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95" w:rsidRPr="0093219A" w:rsidRDefault="009A457F" w:rsidP="0093219A">
      <w:pPr>
        <w:rPr>
          <w:b/>
          <w:sz w:val="32"/>
          <w:szCs w:val="32"/>
        </w:rPr>
      </w:pPr>
      <w:r w:rsidRPr="0093219A">
        <w:rPr>
          <w:b/>
          <w:sz w:val="32"/>
          <w:szCs w:val="32"/>
        </w:rPr>
        <w:t>UPTON VILLAGE SURGERY</w:t>
      </w:r>
    </w:p>
    <w:p w:rsidR="009A457F" w:rsidRPr="0093219A" w:rsidRDefault="009A457F" w:rsidP="0093219A">
      <w:pPr>
        <w:rPr>
          <w:b/>
          <w:sz w:val="32"/>
          <w:szCs w:val="32"/>
        </w:rPr>
      </w:pPr>
    </w:p>
    <w:p w:rsidR="009A457F" w:rsidRPr="00CA7E87" w:rsidRDefault="009A457F" w:rsidP="009A457F">
      <w:pPr>
        <w:rPr>
          <w:b/>
          <w:sz w:val="32"/>
          <w:szCs w:val="32"/>
        </w:rPr>
      </w:pPr>
      <w:r w:rsidRPr="0093219A">
        <w:rPr>
          <w:b/>
          <w:sz w:val="32"/>
          <w:szCs w:val="32"/>
        </w:rPr>
        <w:t>PRIVACY NOTICE – CARE QUALITY COMMISSION</w:t>
      </w:r>
    </w:p>
    <w:tbl>
      <w:tblPr>
        <w:tblStyle w:val="TableGrid"/>
        <w:tblW w:w="0" w:type="auto"/>
        <w:tblLook w:val="04A0" w:firstRow="1" w:lastRow="0" w:firstColumn="1" w:lastColumn="0" w:noHBand="0" w:noVBand="1"/>
      </w:tblPr>
      <w:tblGrid>
        <w:gridCol w:w="2518"/>
        <w:gridCol w:w="6724"/>
      </w:tblGrid>
      <w:tr w:rsidR="009A457F" w:rsidTr="00CA3D99">
        <w:tc>
          <w:tcPr>
            <w:tcW w:w="9242" w:type="dxa"/>
            <w:gridSpan w:val="2"/>
          </w:tcPr>
          <w:p w:rsidR="00CA7E87" w:rsidRDefault="009A457F" w:rsidP="009A457F">
            <w:pPr>
              <w:spacing w:line="259" w:lineRule="auto"/>
              <w:contextualSpacing/>
              <w:rPr>
                <w:rFonts w:ascii="Times New Roman" w:eastAsia="Times New Roman" w:hAnsi="Times New Roman"/>
                <w:sz w:val="28"/>
                <w:szCs w:val="28"/>
              </w:rPr>
            </w:pPr>
            <w:r w:rsidRPr="009A457F">
              <w:rPr>
                <w:rFonts w:ascii="Times New Roman" w:eastAsia="Times New Roman" w:hAnsi="Times New Roman"/>
                <w:sz w:val="28"/>
                <w:szCs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The law allows CQC to access identifiable patient data as well as requiring this </w:t>
            </w:r>
            <w:proofErr w:type="spellStart"/>
            <w:r w:rsidRPr="009A457F">
              <w:rPr>
                <w:rFonts w:ascii="Times New Roman" w:eastAsia="Times New Roman" w:hAnsi="Times New Roman"/>
                <w:sz w:val="28"/>
                <w:szCs w:val="28"/>
              </w:rPr>
              <w:t>pra</w:t>
            </w:r>
            <w:proofErr w:type="spellEnd"/>
          </w:p>
          <w:p w:rsidR="009A457F" w:rsidRPr="009A457F" w:rsidRDefault="009A457F" w:rsidP="009A457F">
            <w:pPr>
              <w:spacing w:line="259" w:lineRule="auto"/>
              <w:contextualSpacing/>
              <w:rPr>
                <w:rFonts w:ascii="Calibri" w:eastAsia="Times New Roman" w:hAnsi="Calibri"/>
                <w:sz w:val="22"/>
                <w:szCs w:val="22"/>
              </w:rPr>
            </w:pPr>
            <w:proofErr w:type="spellStart"/>
            <w:proofErr w:type="gramStart"/>
            <w:r w:rsidRPr="009A457F">
              <w:rPr>
                <w:rFonts w:ascii="Times New Roman" w:eastAsia="Times New Roman" w:hAnsi="Times New Roman"/>
                <w:sz w:val="28"/>
                <w:szCs w:val="28"/>
              </w:rPr>
              <w:t>ctice</w:t>
            </w:r>
            <w:proofErr w:type="spellEnd"/>
            <w:proofErr w:type="gramEnd"/>
            <w:r w:rsidRPr="009A457F">
              <w:rPr>
                <w:rFonts w:ascii="Times New Roman" w:eastAsia="Times New Roman" w:hAnsi="Times New Roman"/>
                <w:sz w:val="28"/>
                <w:szCs w:val="28"/>
              </w:rPr>
              <w:t xml:space="preserve"> to share certain types of data with them in certain circumstances, for instance following a significant safety incident. </w:t>
            </w:r>
          </w:p>
          <w:p w:rsidR="009A457F" w:rsidRPr="009A457F" w:rsidRDefault="009A457F" w:rsidP="009A457F">
            <w:pPr>
              <w:spacing w:line="259" w:lineRule="auto"/>
              <w:contextualSpacing/>
              <w:rPr>
                <w:rFonts w:ascii="Times New Roman" w:eastAsia="Times New Roman" w:hAnsi="Times New Roman"/>
                <w:sz w:val="28"/>
                <w:szCs w:val="28"/>
              </w:rPr>
            </w:pPr>
            <w:r w:rsidRPr="009A457F">
              <w:rPr>
                <w:rFonts w:ascii="Times New Roman" w:eastAsia="Times New Roman" w:hAnsi="Times New Roman"/>
                <w:sz w:val="28"/>
                <w:szCs w:val="28"/>
              </w:rPr>
              <w:t xml:space="preserve">For more information about the CQC see: </w:t>
            </w:r>
            <w:hyperlink r:id="rId6" w:history="1">
              <w:r w:rsidRPr="009A457F">
                <w:rPr>
                  <w:rFonts w:ascii="Times New Roman" w:eastAsia="Times New Roman" w:hAnsi="Times New Roman"/>
                  <w:color w:val="0000FF"/>
                  <w:sz w:val="28"/>
                  <w:szCs w:val="28"/>
                  <w:u w:val="single"/>
                </w:rPr>
                <w:t>http://www.cqc.org.uk/</w:t>
              </w:r>
            </w:hyperlink>
          </w:p>
          <w:p w:rsidR="009A457F" w:rsidRDefault="009A457F" w:rsidP="009A457F"/>
        </w:tc>
      </w:tr>
      <w:tr w:rsidR="009A457F" w:rsidTr="009A457F">
        <w:tc>
          <w:tcPr>
            <w:tcW w:w="2518" w:type="dxa"/>
          </w:tcPr>
          <w:p w:rsidR="009A457F" w:rsidRPr="009A457F" w:rsidRDefault="009A457F" w:rsidP="009A457F">
            <w:pPr>
              <w:rPr>
                <w:b/>
              </w:rPr>
            </w:pPr>
            <w:r w:rsidRPr="009A457F">
              <w:rPr>
                <w:b/>
              </w:rPr>
              <w:t>Data Controller</w:t>
            </w:r>
          </w:p>
          <w:p w:rsidR="009A457F" w:rsidRDefault="009A457F" w:rsidP="009A457F">
            <w:r>
              <w:t xml:space="preserve"> contact details</w:t>
            </w:r>
          </w:p>
        </w:tc>
        <w:tc>
          <w:tcPr>
            <w:tcW w:w="6724" w:type="dxa"/>
          </w:tcPr>
          <w:p w:rsidR="009A457F" w:rsidRDefault="00CA7E87" w:rsidP="009A457F">
            <w:r>
              <w:t xml:space="preserve">Mrs </w:t>
            </w:r>
            <w:r w:rsidR="005774B2">
              <w:t>Sharon King</w:t>
            </w:r>
            <w:bookmarkStart w:id="0" w:name="_GoBack"/>
            <w:bookmarkEnd w:id="0"/>
            <w:r>
              <w:t>, Practice Manager</w:t>
            </w:r>
          </w:p>
          <w:p w:rsidR="009A457F" w:rsidRDefault="009A457F" w:rsidP="009A457F">
            <w:r>
              <w:t xml:space="preserve">Upton Village Surgery, </w:t>
            </w:r>
            <w:proofErr w:type="spellStart"/>
            <w:r>
              <w:t>Wealstone</w:t>
            </w:r>
            <w:proofErr w:type="spellEnd"/>
            <w:r>
              <w:t xml:space="preserve"> Lane, Upton, Chester CH2 1HD</w:t>
            </w:r>
          </w:p>
          <w:p w:rsidR="009A457F" w:rsidRDefault="009A457F" w:rsidP="009A457F">
            <w:r>
              <w:t>Tel: 01244 382238</w:t>
            </w:r>
          </w:p>
        </w:tc>
      </w:tr>
      <w:tr w:rsidR="009A457F" w:rsidTr="009A457F">
        <w:tc>
          <w:tcPr>
            <w:tcW w:w="2518" w:type="dxa"/>
          </w:tcPr>
          <w:p w:rsidR="009A457F" w:rsidRPr="009A457F" w:rsidRDefault="009A457F" w:rsidP="009A457F">
            <w:pPr>
              <w:rPr>
                <w:b/>
              </w:rPr>
            </w:pPr>
            <w:r w:rsidRPr="009A457F">
              <w:rPr>
                <w:b/>
              </w:rPr>
              <w:t>Data Protection Officer</w:t>
            </w:r>
          </w:p>
          <w:p w:rsidR="009A457F" w:rsidRDefault="009A457F" w:rsidP="009A457F">
            <w:r>
              <w:t>Contact details</w:t>
            </w:r>
          </w:p>
        </w:tc>
        <w:tc>
          <w:tcPr>
            <w:tcW w:w="6724" w:type="dxa"/>
          </w:tcPr>
          <w:p w:rsidR="00CA7E87" w:rsidRPr="00CA7E87" w:rsidRDefault="00CA7E87" w:rsidP="00CA7E87">
            <w:r w:rsidRPr="00CA7E87">
              <w:t>Craig Walker</w:t>
            </w:r>
          </w:p>
          <w:p w:rsidR="00CA7E87" w:rsidRPr="00CA7E87" w:rsidRDefault="00CA7E87" w:rsidP="00CA7E87">
            <w:r w:rsidRPr="00CA7E87">
              <w:t>Head of Information Governance and Data Quality</w:t>
            </w:r>
          </w:p>
          <w:p w:rsidR="00CA7E87" w:rsidRPr="00CA7E87" w:rsidRDefault="00CA7E87" w:rsidP="00CA7E87">
            <w:r w:rsidRPr="00CA7E87">
              <w:t>Information Governance Team</w:t>
            </w:r>
          </w:p>
          <w:p w:rsidR="00CA7E87" w:rsidRPr="00CA7E87" w:rsidRDefault="00CA7E87" w:rsidP="00CA7E87">
            <w:r w:rsidRPr="00CA7E87">
              <w:t xml:space="preserve">St Helens &amp; </w:t>
            </w:r>
            <w:proofErr w:type="spellStart"/>
            <w:r w:rsidRPr="00CA7E87">
              <w:t>Knowsley</w:t>
            </w:r>
            <w:proofErr w:type="spellEnd"/>
            <w:r w:rsidRPr="00CA7E87">
              <w:t xml:space="preserve"> Teaching Hospital NHS Trust</w:t>
            </w:r>
          </w:p>
          <w:p w:rsidR="00CA7E87" w:rsidRPr="00CA7E87" w:rsidRDefault="00CA7E87" w:rsidP="00CA7E87">
            <w:r w:rsidRPr="00CA7E87">
              <w:t xml:space="preserve">Alexandra Business Park, Court Building, </w:t>
            </w:r>
            <w:proofErr w:type="spellStart"/>
            <w:r w:rsidRPr="00CA7E87">
              <w:t>Prescot</w:t>
            </w:r>
            <w:proofErr w:type="spellEnd"/>
            <w:r w:rsidRPr="00CA7E87">
              <w:t xml:space="preserve"> Road,</w:t>
            </w:r>
          </w:p>
          <w:p w:rsidR="00CA7E87" w:rsidRPr="00CA7E87" w:rsidRDefault="00CA7E87" w:rsidP="00CA7E87">
            <w:r w:rsidRPr="00CA7E87">
              <w:t>St HelensWA10 3TP</w:t>
            </w:r>
          </w:p>
          <w:p w:rsidR="00CA7E87" w:rsidRPr="00CA7E87" w:rsidRDefault="00CA7E87" w:rsidP="00CA7E87">
            <w:r w:rsidRPr="00CA7E87">
              <w:t>Tel: 0151 676 5698</w:t>
            </w:r>
          </w:p>
          <w:p w:rsidR="009A457F" w:rsidRDefault="00CA7E87" w:rsidP="009A457F">
            <w:r w:rsidRPr="00CA7E87">
              <w:t xml:space="preserve">Email: </w:t>
            </w:r>
            <w:hyperlink r:id="rId7" w:history="1">
              <w:r w:rsidRPr="00CA7E87">
                <w:rPr>
                  <w:rStyle w:val="Hyperlink"/>
                  <w:color w:val="auto"/>
                </w:rPr>
                <w:t>IG@sthk.nhs.uk</w:t>
              </w:r>
            </w:hyperlink>
          </w:p>
        </w:tc>
      </w:tr>
      <w:tr w:rsidR="009A457F" w:rsidTr="009A457F">
        <w:tc>
          <w:tcPr>
            <w:tcW w:w="2518" w:type="dxa"/>
          </w:tcPr>
          <w:p w:rsidR="009A457F" w:rsidRDefault="009A457F" w:rsidP="009A457F">
            <w:r w:rsidRPr="009A457F">
              <w:rPr>
                <w:b/>
              </w:rPr>
              <w:t>Purpose</w:t>
            </w:r>
            <w:r>
              <w:t xml:space="preserve"> of the processing</w:t>
            </w:r>
          </w:p>
        </w:tc>
        <w:tc>
          <w:tcPr>
            <w:tcW w:w="6724" w:type="dxa"/>
          </w:tcPr>
          <w:p w:rsidR="009A457F" w:rsidRDefault="009A457F" w:rsidP="009A457F">
            <w:r>
              <w:t>To provide the Secretary of State and others with information and reports on the status, activity and</w:t>
            </w:r>
            <w:r w:rsidR="00E42E42">
              <w:t xml:space="preserve"> performance of the NHS.  </w:t>
            </w:r>
          </w:p>
        </w:tc>
      </w:tr>
      <w:tr w:rsidR="00E42E42" w:rsidTr="009A457F">
        <w:tc>
          <w:tcPr>
            <w:tcW w:w="2518" w:type="dxa"/>
          </w:tcPr>
          <w:p w:rsidR="00E42E42" w:rsidRPr="00E42E42" w:rsidRDefault="00E42E42" w:rsidP="00E42E42">
            <w:r>
              <w:rPr>
                <w:b/>
              </w:rPr>
              <w:t xml:space="preserve">Lawful basis </w:t>
            </w:r>
            <w:r>
              <w:t>for processing</w:t>
            </w:r>
          </w:p>
        </w:tc>
        <w:tc>
          <w:tcPr>
            <w:tcW w:w="6724" w:type="dxa"/>
          </w:tcPr>
          <w:p w:rsidR="00E42E42" w:rsidRPr="00E42E42" w:rsidRDefault="00E42E42" w:rsidP="00E42E42">
            <w:pPr>
              <w:spacing w:after="200" w:line="276" w:lineRule="auto"/>
              <w:rPr>
                <w:rFonts w:ascii="Times New Roman" w:eastAsia="Times New Roman" w:hAnsi="Times New Roman"/>
                <w:color w:val="000000"/>
                <w:lang w:eastAsia="en-GB"/>
              </w:rPr>
            </w:pPr>
            <w:r w:rsidRPr="00E42E42">
              <w:rPr>
                <w:rFonts w:ascii="Times New Roman" w:eastAsia="Times New Roman" w:hAnsi="Times New Roman"/>
                <w:color w:val="000000"/>
                <w:lang w:eastAsia="en-GB"/>
              </w:rPr>
              <w:t xml:space="preserve">The legal basis will be </w:t>
            </w:r>
          </w:p>
          <w:p w:rsidR="00E42E42" w:rsidRPr="00E42E42" w:rsidRDefault="00E42E42" w:rsidP="00E42E42">
            <w:pPr>
              <w:spacing w:after="200" w:line="276" w:lineRule="auto"/>
              <w:ind w:left="720"/>
              <w:rPr>
                <w:rFonts w:ascii="Times New Roman" w:eastAsia="Times New Roman" w:hAnsi="Times New Roman"/>
              </w:rPr>
            </w:pPr>
            <w:r w:rsidRPr="00E42E42">
              <w:rPr>
                <w:rFonts w:ascii="Times New Roman" w:eastAsia="Times New Roman" w:hAnsi="Times New Roman"/>
                <w:i/>
                <w:color w:val="000000"/>
                <w:lang w:eastAsia="en-GB"/>
              </w:rPr>
              <w:t>Article 6(1</w:t>
            </w:r>
            <w:proofErr w:type="gramStart"/>
            <w:r w:rsidRPr="00E42E42">
              <w:rPr>
                <w:rFonts w:ascii="Times New Roman" w:eastAsia="Times New Roman" w:hAnsi="Times New Roman"/>
                <w:i/>
                <w:color w:val="000000"/>
                <w:lang w:eastAsia="en-GB"/>
              </w:rPr>
              <w:t>)(</w:t>
            </w:r>
            <w:proofErr w:type="gramEnd"/>
            <w:r w:rsidRPr="00E42E42">
              <w:rPr>
                <w:rFonts w:ascii="Times New Roman" w:eastAsia="Times New Roman" w:hAnsi="Times New Roman"/>
                <w:i/>
                <w:color w:val="000000"/>
                <w:lang w:eastAsia="en-GB"/>
              </w:rPr>
              <w:t>c) “</w:t>
            </w:r>
            <w:r w:rsidRPr="00E42E42">
              <w:rPr>
                <w:rFonts w:ascii="Times New Roman" w:eastAsia="Times New Roman" w:hAnsi="Times New Roman"/>
                <w:i/>
              </w:rPr>
              <w:t>processing is necessary for compliance with a legal obligation to which the controller is subject.”</w:t>
            </w:r>
            <w:r w:rsidRPr="00E42E42">
              <w:rPr>
                <w:rFonts w:ascii="Times New Roman" w:eastAsia="Times New Roman" w:hAnsi="Times New Roman"/>
              </w:rPr>
              <w:t xml:space="preserve"> </w:t>
            </w:r>
          </w:p>
          <w:p w:rsidR="00E42E42" w:rsidRPr="00E42E42" w:rsidRDefault="00E42E42" w:rsidP="00E42E42">
            <w:pPr>
              <w:spacing w:after="200" w:line="276" w:lineRule="auto"/>
              <w:rPr>
                <w:rFonts w:ascii="Times New Roman" w:eastAsia="Times New Roman" w:hAnsi="Times New Roman"/>
                <w:color w:val="000000"/>
                <w:lang w:eastAsia="en-GB"/>
              </w:rPr>
            </w:pPr>
            <w:r w:rsidRPr="00E42E42">
              <w:rPr>
                <w:rFonts w:ascii="Times New Roman" w:eastAsia="Times New Roman" w:hAnsi="Times New Roman"/>
                <w:color w:val="000000"/>
                <w:lang w:eastAsia="en-GB"/>
              </w:rPr>
              <w:t xml:space="preserve">And </w:t>
            </w:r>
          </w:p>
          <w:p w:rsidR="00E42E42" w:rsidRDefault="00E42E42" w:rsidP="00E42E42">
            <w:r w:rsidRPr="00E42E42">
              <w:rPr>
                <w:rFonts w:ascii="inherit" w:eastAsia="Times New Roman" w:hAnsi="inherit"/>
                <w:i/>
                <w:color w:val="000000"/>
                <w:lang w:eastAsia="en-GB"/>
              </w:rPr>
              <w:t xml:space="preserve">Article 9(2)(h) </w:t>
            </w:r>
            <w:r w:rsidRPr="00E42E42">
              <w:rPr>
                <w:rFonts w:ascii="inherit" w:eastAsia="Times New Roman" w:hAnsi="inherit" w:hint="eastAsia"/>
                <w:i/>
                <w:color w:val="000000"/>
                <w:lang w:eastAsia="en-GB"/>
              </w:rPr>
              <w:t>“</w:t>
            </w:r>
            <w:r w:rsidRPr="00E42E42">
              <w:rPr>
                <w:rFonts w:ascii="inherit" w:eastAsia="Times New Roman" w:hAnsi="inherit"/>
                <w:i/>
                <w:color w:val="000000"/>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E42E42">
              <w:rPr>
                <w:rFonts w:ascii="inherit" w:eastAsia="Times New Roman" w:hAnsi="inherit" w:hint="eastAsia"/>
                <w:i/>
                <w:color w:val="000000"/>
                <w:lang w:eastAsia="en-GB"/>
              </w:rPr>
              <w:t>”</w:t>
            </w:r>
          </w:p>
        </w:tc>
      </w:tr>
      <w:tr w:rsidR="00E42E42" w:rsidTr="00CA7E87">
        <w:tc>
          <w:tcPr>
            <w:tcW w:w="2518" w:type="dxa"/>
            <w:tcBorders>
              <w:bottom w:val="single" w:sz="4" w:space="0" w:color="auto"/>
            </w:tcBorders>
          </w:tcPr>
          <w:p w:rsidR="00E42E42" w:rsidRDefault="00E42E42" w:rsidP="00E42E42">
            <w:pPr>
              <w:rPr>
                <w:b/>
              </w:rPr>
            </w:pPr>
            <w:r>
              <w:rPr>
                <w:b/>
              </w:rPr>
              <w:t xml:space="preserve">Recipient or categories of recipients </w:t>
            </w:r>
            <w:r w:rsidRPr="00E42E42">
              <w:t>of the shared data</w:t>
            </w:r>
          </w:p>
        </w:tc>
        <w:tc>
          <w:tcPr>
            <w:tcW w:w="6724" w:type="dxa"/>
            <w:tcBorders>
              <w:bottom w:val="single" w:sz="4" w:space="0" w:color="auto"/>
            </w:tcBorders>
          </w:tcPr>
          <w:p w:rsidR="00E42E42" w:rsidRPr="00E42E42" w:rsidRDefault="00E42E42" w:rsidP="00E42E42">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The data will be shared with the Care Quality Commission, its officers and staff and members of the inspection teams that visit us from time to time.</w:t>
            </w:r>
          </w:p>
        </w:tc>
      </w:tr>
      <w:tr w:rsidR="00E42E42" w:rsidTr="00CA7E87">
        <w:tc>
          <w:tcPr>
            <w:tcW w:w="2518" w:type="dxa"/>
            <w:tcBorders>
              <w:bottom w:val="single" w:sz="4" w:space="0" w:color="auto"/>
            </w:tcBorders>
          </w:tcPr>
          <w:p w:rsidR="00E42E42" w:rsidRDefault="00E42E42" w:rsidP="00E42E42">
            <w:pPr>
              <w:rPr>
                <w:b/>
              </w:rPr>
            </w:pPr>
            <w:r>
              <w:rPr>
                <w:b/>
              </w:rPr>
              <w:lastRenderedPageBreak/>
              <w:t>Rights to object</w:t>
            </w:r>
          </w:p>
        </w:tc>
        <w:tc>
          <w:tcPr>
            <w:tcW w:w="6724" w:type="dxa"/>
            <w:tcBorders>
              <w:bottom w:val="single" w:sz="4" w:space="0" w:color="auto"/>
            </w:tcBorders>
          </w:tcPr>
          <w:p w:rsidR="00E42E42" w:rsidRDefault="00E42E42" w:rsidP="00E42E42">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You have the right to object to some or all of the information being shared with NHS Digital.  Contact the Data Controller or the practice.</w:t>
            </w:r>
          </w:p>
        </w:tc>
      </w:tr>
      <w:tr w:rsidR="00E42E42" w:rsidTr="00E42E42">
        <w:tc>
          <w:tcPr>
            <w:tcW w:w="2518" w:type="dxa"/>
            <w:tcBorders>
              <w:top w:val="single" w:sz="4" w:space="0" w:color="auto"/>
            </w:tcBorders>
          </w:tcPr>
          <w:p w:rsidR="00E42E42" w:rsidRDefault="00E42E42" w:rsidP="00E42E42">
            <w:pPr>
              <w:rPr>
                <w:b/>
              </w:rPr>
            </w:pPr>
            <w:r>
              <w:rPr>
                <w:b/>
              </w:rPr>
              <w:t>Right to access and correct</w:t>
            </w:r>
          </w:p>
        </w:tc>
        <w:tc>
          <w:tcPr>
            <w:tcW w:w="6724" w:type="dxa"/>
            <w:tcBorders>
              <w:top w:val="single" w:sz="4" w:space="0" w:color="auto"/>
            </w:tcBorders>
          </w:tcPr>
          <w:p w:rsidR="00E42E42" w:rsidRDefault="00E42E42" w:rsidP="00E42E42">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You have the right to access the data that is being shared and have any inaccuracies corrected.  There is no right to have accurate medical records deleted except when ordered by a court of Law.</w:t>
            </w:r>
          </w:p>
        </w:tc>
      </w:tr>
      <w:tr w:rsidR="00E42E42" w:rsidTr="009A457F">
        <w:tc>
          <w:tcPr>
            <w:tcW w:w="2518" w:type="dxa"/>
          </w:tcPr>
          <w:p w:rsidR="00E42E42" w:rsidRDefault="00E42E42" w:rsidP="00E42E42">
            <w:pPr>
              <w:rPr>
                <w:b/>
              </w:rPr>
            </w:pPr>
            <w:r>
              <w:rPr>
                <w:b/>
              </w:rPr>
              <w:t>Retention period</w:t>
            </w:r>
          </w:p>
        </w:tc>
        <w:tc>
          <w:tcPr>
            <w:tcW w:w="6724" w:type="dxa"/>
          </w:tcPr>
          <w:p w:rsidR="00E42E42" w:rsidRDefault="00E42E42" w:rsidP="00E42E42">
            <w:pPr>
              <w:spacing w:after="200" w:line="276" w:lineRule="auto"/>
              <w:rPr>
                <w:rFonts w:ascii="Times New Roman" w:eastAsia="Times New Roman" w:hAnsi="Times New Roman"/>
                <w:color w:val="000000"/>
                <w:lang w:eastAsia="en-GB"/>
              </w:rPr>
            </w:pPr>
            <w:r>
              <w:rPr>
                <w:rFonts w:ascii="Times New Roman" w:eastAsia="Times New Roman" w:hAnsi="Times New Roman"/>
                <w:color w:val="000000"/>
                <w:lang w:eastAsia="en-GB"/>
              </w:rPr>
              <w:t>The data will be retained for active use during the processing and thereafter according to NHS polices and the law.</w:t>
            </w:r>
          </w:p>
        </w:tc>
      </w:tr>
      <w:tr w:rsidR="00E42E42" w:rsidTr="009A457F">
        <w:tc>
          <w:tcPr>
            <w:tcW w:w="2518" w:type="dxa"/>
          </w:tcPr>
          <w:p w:rsidR="00E42E42" w:rsidRDefault="00E42E42" w:rsidP="00E42E42">
            <w:pPr>
              <w:rPr>
                <w:b/>
              </w:rPr>
            </w:pPr>
            <w:r>
              <w:rPr>
                <w:b/>
              </w:rPr>
              <w:t>Right to Complain</w:t>
            </w:r>
          </w:p>
        </w:tc>
        <w:tc>
          <w:tcPr>
            <w:tcW w:w="6724" w:type="dxa"/>
          </w:tcPr>
          <w:p w:rsidR="00E42E42" w:rsidRPr="00E42E42" w:rsidRDefault="00E42E42" w:rsidP="00E42E42">
            <w:pPr>
              <w:rPr>
                <w:rFonts w:ascii="Times New Roman" w:eastAsia="Times New Roman" w:hAnsi="Times New Roman"/>
                <w:color w:val="000000"/>
                <w:lang w:eastAsia="en-GB"/>
              </w:rPr>
            </w:pPr>
            <w:r w:rsidRPr="00E42E42">
              <w:rPr>
                <w:rFonts w:ascii="Times New Roman" w:eastAsia="Times New Roman" w:hAnsi="Times New Roman"/>
                <w:color w:val="000000"/>
                <w:lang w:eastAsia="en-GB"/>
              </w:rPr>
              <w:t>You have the right to complain to the Information Commissioner’s Office, you can use this link</w:t>
            </w:r>
            <w:r w:rsidRPr="00E42E42">
              <w:rPr>
                <w:rFonts w:ascii="Times New Roman" w:eastAsia="Times New Roman" w:hAnsi="Times New Roman"/>
              </w:rPr>
              <w:t xml:space="preserve"> </w:t>
            </w:r>
            <w:hyperlink r:id="rId8" w:history="1">
              <w:r w:rsidRPr="00E42E42">
                <w:rPr>
                  <w:rFonts w:ascii="Times New Roman" w:eastAsia="Times New Roman" w:hAnsi="Times New Roman"/>
                  <w:color w:val="0000FF"/>
                  <w:u w:val="single"/>
                  <w:lang w:eastAsia="en-GB"/>
                </w:rPr>
                <w:t>https://ico.org.uk/global/contact-us/</w:t>
              </w:r>
            </w:hyperlink>
            <w:r w:rsidRPr="00E42E42">
              <w:rPr>
                <w:rFonts w:ascii="Times New Roman" w:eastAsia="Times New Roman" w:hAnsi="Times New Roman"/>
                <w:color w:val="000000"/>
                <w:lang w:eastAsia="en-GB"/>
              </w:rPr>
              <w:t xml:space="preserve">  </w:t>
            </w:r>
          </w:p>
          <w:p w:rsidR="00E42E42" w:rsidRPr="00E42E42" w:rsidRDefault="00E42E42" w:rsidP="00E42E42">
            <w:pPr>
              <w:rPr>
                <w:rFonts w:ascii="Times New Roman" w:eastAsia="Times New Roman" w:hAnsi="Times New Roman"/>
                <w:color w:val="000000"/>
                <w:lang w:eastAsia="en-GB"/>
              </w:rPr>
            </w:pPr>
          </w:p>
          <w:p w:rsidR="00E42E42" w:rsidRDefault="00E42E42" w:rsidP="00E42E42">
            <w:pPr>
              <w:shd w:val="clear" w:color="auto" w:fill="FFFFFF"/>
              <w:spacing w:after="240"/>
              <w:rPr>
                <w:rFonts w:ascii="Times New Roman" w:eastAsia="Times New Roman" w:hAnsi="Times New Roman"/>
                <w:color w:val="000000"/>
                <w:lang w:eastAsia="en-GB"/>
              </w:rPr>
            </w:pPr>
            <w:r w:rsidRPr="00E42E42">
              <w:rPr>
                <w:rFonts w:ascii="Times New Roman" w:eastAsia="Times New Roman" w:hAnsi="Times New Roman"/>
                <w:color w:val="000000"/>
                <w:lang w:eastAsia="en-GB"/>
              </w:rPr>
              <w:t xml:space="preserve">or calling their helpline Tel: 0303 123 1113 (local rate) or 01625 545 745 (national rate) </w:t>
            </w:r>
          </w:p>
        </w:tc>
      </w:tr>
    </w:tbl>
    <w:p w:rsidR="009A457F" w:rsidRPr="009A457F" w:rsidRDefault="009A457F" w:rsidP="009A457F"/>
    <w:p w:rsidR="009A457F" w:rsidRDefault="009A457F" w:rsidP="009A457F">
      <w:pPr>
        <w:jc w:val="center"/>
        <w:rPr>
          <w:sz w:val="36"/>
          <w:szCs w:val="36"/>
        </w:rPr>
      </w:pPr>
    </w:p>
    <w:p w:rsidR="009A457F" w:rsidRPr="009A457F" w:rsidRDefault="009A457F" w:rsidP="009A457F"/>
    <w:sectPr w:rsidR="009A457F" w:rsidRPr="009A4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1C0D"/>
    <w:multiLevelType w:val="hybridMultilevel"/>
    <w:tmpl w:val="310AD8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C545163"/>
    <w:multiLevelType w:val="hybridMultilevel"/>
    <w:tmpl w:val="F58C9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0C"/>
    <w:rsid w:val="003D390C"/>
    <w:rsid w:val="005774B2"/>
    <w:rsid w:val="0093219A"/>
    <w:rsid w:val="009A457F"/>
    <w:rsid w:val="00CA7E87"/>
    <w:rsid w:val="00D73C95"/>
    <w:rsid w:val="00E42E42"/>
    <w:rsid w:val="00F5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table" w:styleId="TableGrid">
    <w:name w:val="Table Grid"/>
    <w:basedOn w:val="TableNormal"/>
    <w:uiPriority w:val="59"/>
    <w:rsid w:val="009A4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A7E87"/>
    <w:rPr>
      <w:color w:val="0000FF"/>
      <w:u w:val="single"/>
    </w:rPr>
  </w:style>
  <w:style w:type="paragraph" w:styleId="BalloonText">
    <w:name w:val="Balloon Text"/>
    <w:basedOn w:val="Normal"/>
    <w:link w:val="BalloonTextChar"/>
    <w:uiPriority w:val="99"/>
    <w:semiHidden/>
    <w:unhideWhenUsed/>
    <w:rsid w:val="00CA7E87"/>
    <w:rPr>
      <w:rFonts w:ascii="Tahoma" w:hAnsi="Tahoma" w:cs="Tahoma"/>
      <w:sz w:val="16"/>
      <w:szCs w:val="16"/>
    </w:rPr>
  </w:style>
  <w:style w:type="character" w:customStyle="1" w:styleId="BalloonTextChar">
    <w:name w:val="Balloon Text Char"/>
    <w:basedOn w:val="DefaultParagraphFont"/>
    <w:link w:val="BalloonText"/>
    <w:uiPriority w:val="99"/>
    <w:semiHidden/>
    <w:rsid w:val="00CA7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table" w:styleId="TableGrid">
    <w:name w:val="Table Grid"/>
    <w:basedOn w:val="TableNormal"/>
    <w:uiPriority w:val="59"/>
    <w:rsid w:val="009A4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A7E87"/>
    <w:rPr>
      <w:color w:val="0000FF"/>
      <w:u w:val="single"/>
    </w:rPr>
  </w:style>
  <w:style w:type="paragraph" w:styleId="BalloonText">
    <w:name w:val="Balloon Text"/>
    <w:basedOn w:val="Normal"/>
    <w:link w:val="BalloonTextChar"/>
    <w:uiPriority w:val="99"/>
    <w:semiHidden/>
    <w:unhideWhenUsed/>
    <w:rsid w:val="00CA7E87"/>
    <w:rPr>
      <w:rFonts w:ascii="Tahoma" w:hAnsi="Tahoma" w:cs="Tahoma"/>
      <w:sz w:val="16"/>
      <w:szCs w:val="16"/>
    </w:rPr>
  </w:style>
  <w:style w:type="character" w:customStyle="1" w:styleId="BalloonTextChar">
    <w:name w:val="Balloon Text Char"/>
    <w:basedOn w:val="DefaultParagraphFont"/>
    <w:link w:val="BalloonText"/>
    <w:uiPriority w:val="99"/>
    <w:semiHidden/>
    <w:rsid w:val="00CA7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microsoft.com/office/2007/relationships/stylesWithEffects" Target="stylesWithEffects.xml"/><Relationship Id="rId7" Type="http://schemas.openxmlformats.org/officeDocument/2006/relationships/hyperlink" Target="mailto:IG@sthk.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qc.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Sharon King</cp:lastModifiedBy>
  <cp:revision>2</cp:revision>
  <cp:lastPrinted>2018-05-10T13:23:00Z</cp:lastPrinted>
  <dcterms:created xsi:type="dcterms:W3CDTF">2019-05-29T08:08:00Z</dcterms:created>
  <dcterms:modified xsi:type="dcterms:W3CDTF">2019-05-29T08:08:00Z</dcterms:modified>
</cp:coreProperties>
</file>